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EE" w:rsidRPr="00066F95" w:rsidRDefault="00663AEE" w:rsidP="00066F95">
      <w:pPr>
        <w:widowControl w:val="0"/>
        <w:snapToGrid w:val="0"/>
        <w:spacing w:after="0" w:line="240" w:lineRule="auto"/>
        <w:jc w:val="center"/>
        <w:rPr>
          <w:rFonts w:ascii="Tahoma" w:hAnsi="Tahoma" w:cs="Tahoma"/>
          <w:b/>
          <w:sz w:val="36"/>
          <w:szCs w:val="36"/>
          <w:lang w:eastAsia="ru-RU"/>
        </w:rPr>
      </w:pPr>
      <w:r w:rsidRPr="00066F95">
        <w:rPr>
          <w:rFonts w:ascii="Tahoma" w:hAnsi="Tahoma" w:cs="Tahoma"/>
          <w:b/>
          <w:sz w:val="36"/>
          <w:szCs w:val="36"/>
          <w:lang w:eastAsia="ru-RU"/>
        </w:rPr>
        <w:t>Администрация муниципального образования</w:t>
      </w:r>
    </w:p>
    <w:p w:rsidR="00663AEE" w:rsidRPr="00066F95" w:rsidRDefault="00663AEE" w:rsidP="00066F95">
      <w:pPr>
        <w:widowControl w:val="0"/>
        <w:snapToGrid w:val="0"/>
        <w:spacing w:after="0" w:line="240" w:lineRule="auto"/>
        <w:jc w:val="center"/>
        <w:rPr>
          <w:rFonts w:ascii="Tahoma" w:hAnsi="Tahoma" w:cs="Tahoma"/>
          <w:b/>
          <w:sz w:val="36"/>
          <w:szCs w:val="36"/>
          <w:lang w:eastAsia="ru-RU"/>
        </w:rPr>
      </w:pPr>
      <w:r w:rsidRPr="00066F95">
        <w:rPr>
          <w:rFonts w:ascii="Tahoma" w:hAnsi="Tahoma" w:cs="Tahoma"/>
          <w:b/>
          <w:sz w:val="36"/>
          <w:szCs w:val="36"/>
          <w:lang w:eastAsia="ru-RU"/>
        </w:rPr>
        <w:t xml:space="preserve"> сельское поселение  «Деревня Порослицы»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Юхновский район, Калужской области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97872">
        <w:rPr>
          <w:rFonts w:ascii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663AEE" w:rsidRPr="00497872" w:rsidRDefault="00663AEE" w:rsidP="00497872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3"/>
        <w:gridCol w:w="3473"/>
        <w:gridCol w:w="3935"/>
      </w:tblGrid>
      <w:tr w:rsidR="00663AEE" w:rsidRPr="009A02F7" w:rsidTr="00BA185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663AEE" w:rsidRPr="00066F95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66F9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от 10.04.2020г.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663AEE" w:rsidRPr="00066F95" w:rsidRDefault="00663AEE" w:rsidP="004978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63AEE" w:rsidRPr="00066F95" w:rsidRDefault="00663AEE" w:rsidP="004978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66F9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№  12 </w:t>
            </w:r>
          </w:p>
        </w:tc>
      </w:tr>
      <w:tr w:rsidR="00663AEE" w:rsidRPr="009A02F7" w:rsidTr="00BA185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t>Об   утверждении  муниципальной  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663AEE" w:rsidRPr="009A02F7" w:rsidTr="00BA185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663AEE" w:rsidRPr="00497872" w:rsidRDefault="00663AEE" w:rsidP="00497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«Энергосбережение и повышение энергетической эффективности  на территории МО сельск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ого поселения «Деревня Порослицы» на 2020-2023</w:t>
            </w:r>
            <w:r w:rsidRPr="0049787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годы»</w:t>
            </w:r>
          </w:p>
          <w:p w:rsidR="00663AEE" w:rsidRPr="00497872" w:rsidRDefault="00663AEE" w:rsidP="00497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Pr="00497872">
        <w:rPr>
          <w:rFonts w:ascii="Times New Roman" w:hAnsi="Times New Roman" w:cs="Arial"/>
          <w:sz w:val="26"/>
          <w:szCs w:val="26"/>
          <w:lang w:eastAsia="ru-RU"/>
        </w:rPr>
        <w:t>На основании Федерального закона от 06.10.2003 №131 «Об общих принципах организации местного самоуправления в Российской Федерации», Федерального закона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Приказа Министерства экономического развития от 17.02.2010 №61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Постановления Правительства Российской Федерации от 31.12.2009 №1225 « О требованиях к региональным и муниципальным программам в области энергосбережения и повышения энергетической эффективности»</w:t>
      </w:r>
      <w:r>
        <w:rPr>
          <w:rFonts w:ascii="Times New Roman" w:hAnsi="Times New Roman" w:cs="Arial"/>
          <w:sz w:val="26"/>
          <w:szCs w:val="26"/>
          <w:lang w:eastAsia="ru-RU"/>
        </w:rPr>
        <w:t>,</w:t>
      </w:r>
      <w:r w:rsidRPr="00497872">
        <w:rPr>
          <w:rFonts w:ascii="Times New Roman" w:hAnsi="Times New Roman" w:cs="Arial"/>
          <w:sz w:val="26"/>
          <w:szCs w:val="26"/>
          <w:lang w:eastAsia="ru-RU"/>
        </w:rPr>
        <w:t xml:space="preserve"> администрация МО сельс</w:t>
      </w:r>
      <w:r>
        <w:rPr>
          <w:rFonts w:ascii="Times New Roman" w:hAnsi="Times New Roman" w:cs="Arial"/>
          <w:sz w:val="26"/>
          <w:szCs w:val="26"/>
          <w:lang w:eastAsia="ru-RU"/>
        </w:rPr>
        <w:t>кое поселение «Деревня Порослицы</w:t>
      </w:r>
      <w:r w:rsidRPr="00497872">
        <w:rPr>
          <w:rFonts w:ascii="Times New Roman" w:hAnsi="Times New Roman" w:cs="Arial"/>
          <w:sz w:val="26"/>
          <w:szCs w:val="26"/>
          <w:lang w:eastAsia="ru-RU"/>
        </w:rPr>
        <w:t>»</w:t>
      </w: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bCs/>
          <w:sz w:val="26"/>
          <w:szCs w:val="26"/>
          <w:lang w:eastAsia="ru-RU"/>
        </w:rPr>
        <w:t>ПОСТАНОВЛЯЕТ:</w:t>
      </w:r>
    </w:p>
    <w:p w:rsidR="00663AEE" w:rsidRPr="00497872" w:rsidRDefault="00663AEE" w:rsidP="00497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1. Утвердить муниципальную  программу «Энергосбережение и повышение энергетической эффективности на территории  сельск</w:t>
      </w:r>
      <w:r>
        <w:rPr>
          <w:rFonts w:ascii="Times New Roman" w:hAnsi="Times New Roman"/>
          <w:sz w:val="26"/>
          <w:szCs w:val="26"/>
          <w:lang w:eastAsia="ru-RU"/>
        </w:rPr>
        <w:t>ого поселения «Деревня Порослицы» на 2020</w:t>
      </w:r>
      <w:r w:rsidRPr="00497872">
        <w:rPr>
          <w:rFonts w:ascii="Times New Roman" w:hAnsi="Times New Roman"/>
          <w:sz w:val="26"/>
          <w:szCs w:val="26"/>
          <w:lang w:eastAsia="ru-RU"/>
        </w:rPr>
        <w:t>-20</w:t>
      </w:r>
      <w:r>
        <w:rPr>
          <w:rFonts w:ascii="Times New Roman" w:hAnsi="Times New Roman"/>
          <w:sz w:val="26"/>
          <w:szCs w:val="26"/>
          <w:lang w:eastAsia="ru-RU"/>
        </w:rPr>
        <w:t>23</w:t>
      </w:r>
      <w:r w:rsidRPr="00497872">
        <w:rPr>
          <w:rFonts w:ascii="Times New Roman" w:hAnsi="Times New Roman"/>
          <w:sz w:val="26"/>
          <w:szCs w:val="26"/>
          <w:lang w:eastAsia="ru-RU"/>
        </w:rPr>
        <w:t xml:space="preserve"> годы» согласно приложению.</w:t>
      </w: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 2. Администрации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«Деревня Порослицы</w:t>
      </w:r>
      <w:r w:rsidRPr="00497872">
        <w:rPr>
          <w:rFonts w:ascii="Times New Roman" w:hAnsi="Times New Roman"/>
          <w:sz w:val="26"/>
          <w:szCs w:val="26"/>
          <w:lang w:eastAsia="ru-RU"/>
        </w:rPr>
        <w:t>» предусматривать при формировании бюджета поселения ежегодные ассигнования на  реализацию муниципальной  программы «Энергосбережение и повышение энергетической эффективности на территории  сельск</w:t>
      </w:r>
      <w:r>
        <w:rPr>
          <w:rFonts w:ascii="Times New Roman" w:hAnsi="Times New Roman"/>
          <w:sz w:val="26"/>
          <w:szCs w:val="26"/>
          <w:lang w:eastAsia="ru-RU"/>
        </w:rPr>
        <w:t>ого поселения «Деревня Порослицы» на 2020-2023</w:t>
      </w:r>
      <w:r w:rsidRPr="00497872">
        <w:rPr>
          <w:rFonts w:ascii="Times New Roman" w:hAnsi="Times New Roman"/>
          <w:sz w:val="26"/>
          <w:szCs w:val="26"/>
          <w:lang w:eastAsia="ru-RU"/>
        </w:rPr>
        <w:t xml:space="preserve"> годы».</w:t>
      </w: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3. Установить, что в ходе реализации муниципальной  программы «Энергосбережение и повышение энергетической эффективности на территории  сельск</w:t>
      </w:r>
      <w:r>
        <w:rPr>
          <w:rFonts w:ascii="Times New Roman" w:hAnsi="Times New Roman"/>
          <w:sz w:val="26"/>
          <w:szCs w:val="26"/>
          <w:lang w:eastAsia="ru-RU"/>
        </w:rPr>
        <w:t>ого поселения «Деревня Порослицы» на 2020</w:t>
      </w:r>
      <w:r w:rsidRPr="00497872">
        <w:rPr>
          <w:rFonts w:ascii="Times New Roman" w:hAnsi="Times New Roman"/>
          <w:sz w:val="26"/>
          <w:szCs w:val="26"/>
          <w:lang w:eastAsia="ru-RU"/>
        </w:rPr>
        <w:t>-20</w:t>
      </w:r>
      <w:r>
        <w:rPr>
          <w:rFonts w:ascii="Times New Roman" w:hAnsi="Times New Roman"/>
          <w:sz w:val="26"/>
          <w:szCs w:val="26"/>
          <w:lang w:eastAsia="ru-RU"/>
        </w:rPr>
        <w:t>23</w:t>
      </w:r>
      <w:r w:rsidRPr="00497872">
        <w:rPr>
          <w:rFonts w:ascii="Times New Roman" w:hAnsi="Times New Roman"/>
          <w:sz w:val="26"/>
          <w:szCs w:val="26"/>
          <w:lang w:eastAsia="ru-RU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 и субсидий из бюджетов иных уровней.</w:t>
      </w: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4. Настоящее п</w:t>
      </w:r>
      <w:r>
        <w:rPr>
          <w:rFonts w:ascii="Times New Roman" w:hAnsi="Times New Roman"/>
          <w:sz w:val="26"/>
          <w:szCs w:val="26"/>
          <w:lang w:eastAsia="ru-RU"/>
        </w:rPr>
        <w:t xml:space="preserve">остановление вступает в силу с </w:t>
      </w:r>
      <w:r w:rsidRPr="00497872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49787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6"/>
            <w:szCs w:val="26"/>
            <w:lang w:eastAsia="ru-RU"/>
          </w:rPr>
          <w:t>2020</w:t>
        </w:r>
        <w:r w:rsidRPr="00497872">
          <w:rPr>
            <w:rFonts w:ascii="Times New Roman" w:hAnsi="Times New Roman"/>
            <w:sz w:val="26"/>
            <w:szCs w:val="26"/>
            <w:lang w:eastAsia="ru-RU"/>
          </w:rPr>
          <w:t xml:space="preserve"> г</w:t>
        </w:r>
      </w:smartTag>
      <w:r w:rsidRPr="00497872">
        <w:rPr>
          <w:rFonts w:ascii="Times New Roman" w:hAnsi="Times New Roman"/>
          <w:sz w:val="26"/>
          <w:szCs w:val="26"/>
          <w:lang w:eastAsia="ru-RU"/>
        </w:rPr>
        <w:t>.</w:t>
      </w: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5. Контроль над выполнением постановления оставляю за собой.</w:t>
      </w:r>
    </w:p>
    <w:p w:rsidR="00663AEE" w:rsidRPr="00497872" w:rsidRDefault="00663AEE" w:rsidP="0049787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t xml:space="preserve">Глава администрации МО                </w:t>
      </w:r>
    </w:p>
    <w:p w:rsidR="00663AEE" w:rsidRPr="00497872" w:rsidRDefault="00663AEE" w:rsidP="00497872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t xml:space="preserve">сельского поселения    </w:t>
      </w:r>
    </w:p>
    <w:p w:rsidR="00663AEE" w:rsidRPr="00497872" w:rsidRDefault="00663AEE" w:rsidP="00497872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«Деревня Порослицы</w:t>
      </w:r>
      <w:r w:rsidRPr="00497872">
        <w:rPr>
          <w:rFonts w:ascii="Times New Roman" w:hAnsi="Times New Roman"/>
          <w:b/>
          <w:sz w:val="26"/>
          <w:szCs w:val="26"/>
          <w:lang w:eastAsia="ru-RU"/>
        </w:rPr>
        <w:t xml:space="preserve">»                                        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</w:t>
      </w:r>
      <w:r w:rsidRPr="0049787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В.К. Волков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</w:t>
      </w:r>
      <w:r w:rsidRPr="00497872">
        <w:rPr>
          <w:rFonts w:ascii="Times New Roman" w:hAnsi="Times New Roman"/>
          <w:sz w:val="26"/>
          <w:szCs w:val="26"/>
          <w:lang w:eastAsia="ru-RU"/>
        </w:rPr>
        <w:tab/>
        <w:t xml:space="preserve">       </w:t>
      </w:r>
      <w:r w:rsidRPr="00497872">
        <w:rPr>
          <w:rFonts w:ascii="Times New Roman" w:hAnsi="Times New Roman"/>
          <w:sz w:val="26"/>
          <w:szCs w:val="26"/>
          <w:lang w:eastAsia="ru-RU"/>
        </w:rPr>
        <w:tab/>
        <w:t xml:space="preserve"> 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872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left="6372"/>
        <w:rPr>
          <w:rFonts w:ascii="Times New Roman" w:hAnsi="Times New Roman"/>
          <w:sz w:val="24"/>
          <w:szCs w:val="24"/>
          <w:lang w:eastAsia="ru-RU"/>
        </w:rPr>
      </w:pPr>
      <w:r w:rsidRPr="00497872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  сельского поселения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left="5812" w:firstLine="560"/>
        <w:rPr>
          <w:rFonts w:ascii="Times New Roman" w:hAnsi="Times New Roman"/>
          <w:sz w:val="24"/>
          <w:szCs w:val="24"/>
          <w:lang w:eastAsia="ru-RU"/>
        </w:rPr>
      </w:pPr>
      <w:r w:rsidRPr="00497872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Деревня Порослицы</w:t>
      </w:r>
      <w:r w:rsidRPr="00497872">
        <w:rPr>
          <w:rFonts w:ascii="Times New Roman" w:hAnsi="Times New Roman"/>
          <w:sz w:val="24"/>
          <w:szCs w:val="24"/>
          <w:lang w:eastAsia="ru-RU"/>
        </w:rPr>
        <w:t xml:space="preserve">»      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left="5812" w:firstLine="560"/>
        <w:rPr>
          <w:rFonts w:ascii="Times New Roman" w:hAnsi="Times New Roman"/>
          <w:sz w:val="24"/>
          <w:szCs w:val="24"/>
          <w:lang w:eastAsia="ru-RU"/>
        </w:rPr>
      </w:pPr>
      <w:r w:rsidRPr="00497872">
        <w:rPr>
          <w:rFonts w:ascii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49787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04.2020</w:t>
      </w:r>
      <w:r w:rsidRPr="00497872">
        <w:rPr>
          <w:rFonts w:ascii="Times New Roman" w:hAnsi="Times New Roman"/>
          <w:sz w:val="24"/>
          <w:szCs w:val="24"/>
          <w:lang w:eastAsia="ru-RU"/>
        </w:rPr>
        <w:t xml:space="preserve">г. №  </w:t>
      </w:r>
      <w:r>
        <w:rPr>
          <w:rFonts w:ascii="Times New Roman" w:hAnsi="Times New Roman"/>
          <w:sz w:val="24"/>
          <w:szCs w:val="24"/>
          <w:lang w:eastAsia="ru-RU"/>
        </w:rPr>
        <w:t>12</w:t>
      </w:r>
    </w:p>
    <w:p w:rsidR="00663AEE" w:rsidRPr="00497872" w:rsidRDefault="00663AEE" w:rsidP="00497872">
      <w:pPr>
        <w:widowControl w:val="0"/>
        <w:tabs>
          <w:tab w:val="left" w:pos="5660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87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</w:p>
    <w:p w:rsidR="00663AEE" w:rsidRPr="00497872" w:rsidRDefault="00663AEE" w:rsidP="004978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7872">
        <w:rPr>
          <w:rFonts w:ascii="Times New Roman" w:hAnsi="Times New Roman"/>
          <w:sz w:val="24"/>
          <w:szCs w:val="24"/>
          <w:lang w:eastAsia="ru-RU"/>
        </w:rPr>
        <w:t>Муниципальная  программа</w:t>
      </w:r>
    </w:p>
    <w:p w:rsidR="00663AEE" w:rsidRPr="00497872" w:rsidRDefault="00663AEE" w:rsidP="004978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7872">
        <w:rPr>
          <w:rFonts w:ascii="Times New Roman" w:hAnsi="Times New Roman"/>
          <w:sz w:val="24"/>
          <w:szCs w:val="24"/>
          <w:lang w:eastAsia="ru-RU"/>
        </w:rPr>
        <w:t>«Энергосбережение и повышение энергетической эффективности на территории МО 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Деревня Порослицы» на 2020</w:t>
      </w:r>
      <w:r w:rsidRPr="00497872">
        <w:rPr>
          <w:rFonts w:ascii="Times New Roman" w:hAnsi="Times New Roman"/>
          <w:sz w:val="24"/>
          <w:szCs w:val="24"/>
          <w:lang w:eastAsia="ru-RU"/>
        </w:rPr>
        <w:t>-20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497872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7872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7872">
        <w:rPr>
          <w:rFonts w:ascii="Times New Roman" w:hAnsi="Times New Roman"/>
          <w:b/>
          <w:sz w:val="24"/>
          <w:szCs w:val="24"/>
          <w:lang w:eastAsia="ru-RU"/>
        </w:rPr>
        <w:t>муниципальной  программы</w:t>
      </w:r>
      <w:r w:rsidRPr="00497872">
        <w:rPr>
          <w:rFonts w:ascii="Times New Roman" w:hAnsi="Times New Roman"/>
          <w:b/>
          <w:sz w:val="24"/>
          <w:szCs w:val="24"/>
          <w:lang w:eastAsia="ru-RU"/>
        </w:rPr>
        <w:br/>
        <w:t xml:space="preserve"> «Энергосбережение и  повышение энергетической эффективности на территории МО сельского поселения «</w:t>
      </w:r>
      <w:r>
        <w:rPr>
          <w:rFonts w:ascii="Times New Roman" w:hAnsi="Times New Roman"/>
          <w:b/>
          <w:sz w:val="24"/>
          <w:szCs w:val="24"/>
          <w:lang w:eastAsia="ru-RU"/>
        </w:rPr>
        <w:t>Деревня Порослицы» на 2020</w:t>
      </w:r>
      <w:r w:rsidRPr="00497872">
        <w:rPr>
          <w:rFonts w:ascii="Times New Roman" w:hAnsi="Times New Roman"/>
          <w:b/>
          <w:sz w:val="24"/>
          <w:szCs w:val="24"/>
          <w:lang w:eastAsia="ru-RU"/>
        </w:rPr>
        <w:t>-20</w:t>
      </w:r>
      <w:r>
        <w:rPr>
          <w:rFonts w:ascii="Times New Roman" w:hAnsi="Times New Roman"/>
          <w:b/>
          <w:sz w:val="24"/>
          <w:szCs w:val="24"/>
          <w:lang w:eastAsia="ru-RU"/>
        </w:rPr>
        <w:t>23</w:t>
      </w:r>
      <w:r w:rsidRPr="00497872">
        <w:rPr>
          <w:rFonts w:ascii="Times New Roman" w:hAnsi="Times New Roman"/>
          <w:b/>
          <w:sz w:val="24"/>
          <w:szCs w:val="24"/>
          <w:lang w:eastAsia="ru-RU"/>
        </w:rPr>
        <w:t xml:space="preserve"> годы»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920"/>
      </w:tblGrid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20" w:type="dxa"/>
          </w:tcPr>
          <w:p w:rsidR="00663AEE" w:rsidRPr="00497872" w:rsidRDefault="00663AEE" w:rsidP="006102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 программа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«Энергосбережение и повышение энергетической эффективности на территории МО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Деревня Порослицы» на 2020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  (далее - Программа)</w:t>
            </w:r>
          </w:p>
        </w:tc>
      </w:tr>
      <w:tr w:rsidR="00663AEE" w:rsidRPr="009A02F7" w:rsidTr="00BA185E">
        <w:trPr>
          <w:trHeight w:val="77"/>
        </w:trPr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920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 Президента Российской Федерации от 4 июня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97872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2008 г</w:t>
              </w:r>
            </w:smartTag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. №889 «О некоторых мерах по повышению энергетической и экологической эффективности Российской экономики»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Постановления Правительства Российской Федерации от 31.12.2009 №1225 « 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Правительства РФ от 31.12.2009 №1221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Устав  муниципального образования  сельс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кое поселение «деревня Порослицы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»»</w:t>
            </w:r>
            <w:r w:rsidRPr="00497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63AEE" w:rsidRPr="00497872" w:rsidRDefault="00663AEE" w:rsidP="0049787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7920" w:type="dxa"/>
          </w:tcPr>
          <w:p w:rsidR="00663AEE" w:rsidRPr="00497872" w:rsidRDefault="00663AEE" w:rsidP="006102A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МО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Деревня Порослицы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920" w:type="dxa"/>
          </w:tcPr>
          <w:p w:rsidR="00663AEE" w:rsidRPr="00497872" w:rsidRDefault="00663AEE" w:rsidP="006102A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Деревня Порослицы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63AEE" w:rsidRPr="009A02F7" w:rsidTr="00BA185E">
        <w:tc>
          <w:tcPr>
            <w:tcW w:w="2448" w:type="dxa"/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 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мероприятий 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Программы: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920" w:type="dxa"/>
            <w:vAlign w:val="center"/>
          </w:tcPr>
          <w:p w:rsidR="00663AEE" w:rsidRPr="00497872" w:rsidRDefault="00663AEE" w:rsidP="006102A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Деревня Порослицы»,  МКОУ, СДК, ФА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П, почтовое отделение связи.  </w:t>
            </w:r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7920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-улучшение качества жизни и благосостояния населения 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Деревня Порослицы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-лимитирование и нормирование энергопотребления в бюджетной сфере;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-повышение эффективности использования энергетических ресурсов 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Деревня Порослицы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»; </w:t>
            </w:r>
          </w:p>
          <w:p w:rsidR="00663AEE" w:rsidRPr="00497872" w:rsidRDefault="00663AEE" w:rsidP="00497872">
            <w:pPr>
              <w:tabs>
                <w:tab w:val="num" w:pos="900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-снижение финансовой нагрузки на бюджет за счет сокращения платежей за  воду, топливо и электрическую энергию;    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920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модернизация объектов коммунальной инфраструктуры;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эффективности управления объектами коммунальной инфраструктуры.;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энергетических обследований;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совершенствование системы учета потребляемых энергетических ресурсов муниципальными зданиями и учреждениями;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внедрение энергоэффективных устройств (оборудования и технологий) на объектах муниципальной собственности;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BA185E">
        <w:trPr>
          <w:trHeight w:val="703"/>
        </w:trPr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920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63AEE" w:rsidRPr="009A02F7" w:rsidTr="00BA185E">
        <w:trPr>
          <w:trHeight w:val="2541"/>
        </w:trPr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920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объем экономии топливно-энергетических ресурсов;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доля муниципальных учреждений, в которых проведены энергетические обследования;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доля расчетов потребления муниципальной бюджетной сферы, производимых по показаниям приборов учета;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количество установленных энергосберегающих светильников в системе наружного освещения;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объем потребления электроэнергии системой наружного освещения</w:t>
            </w:r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Структура Программы  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паспорт муниципальной  программы «Энергосбережение и повышение энергетической эффективности на территории 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еревня Порослицы» на 2020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  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Раздел 1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. Содержание проблемы и обоснование          необходимости ее решения программными методами.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Раздел 2.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цели и задачи, сроки реализации Программы.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Раздел 3.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Система программных мероприятий, ресурсное обеспечение.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Раздел 4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. Нормативное обеспечение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Раздел 5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. Механизм реализации, организация    управления и контроль над ходом реализации    Программы.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Раздел 6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. Оценка социально-экономической эффективности реализации Программы.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Приложение 1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: Система программных мероприятий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не содержит подпрограмм.</w:t>
            </w:r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20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области (при наличии софинансирования);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 сельск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 поселения «Деревня Порослицы» на 2020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г.г.; иные источники финансирования, не противоречащие законодательству РФ </w:t>
            </w:r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-снижение уровня износа объектов коммунальной инфраструктуры;</w:t>
            </w:r>
          </w:p>
          <w:p w:rsidR="00663AEE" w:rsidRPr="00497872" w:rsidRDefault="00663AEE" w:rsidP="00497872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благоустроенность населенных пунктов поселения.</w:t>
            </w:r>
          </w:p>
          <w:p w:rsidR="00663AEE" w:rsidRPr="00497872" w:rsidRDefault="00663AEE" w:rsidP="00497872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переход на приборный учет при расчетах;</w:t>
            </w:r>
          </w:p>
          <w:p w:rsidR="00663AEE" w:rsidRPr="00497872" w:rsidRDefault="00663AEE" w:rsidP="00497872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сокращение расходов электрической энергии в муниципальных зданиях;</w:t>
            </w:r>
          </w:p>
          <w:p w:rsidR="00663AEE" w:rsidRPr="00497872" w:rsidRDefault="00663AEE" w:rsidP="00497872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экономия электрической энергии в системах наружного освещения;</w:t>
            </w:r>
          </w:p>
          <w:p w:rsidR="00663AEE" w:rsidRPr="00497872" w:rsidRDefault="00663AEE" w:rsidP="00497872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заинтересованности в энергосбережении.</w:t>
            </w:r>
          </w:p>
          <w:p w:rsidR="00663AEE" w:rsidRPr="00497872" w:rsidRDefault="00663AEE" w:rsidP="00497872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муниципальной нормативно-правовой базы по энергосбережению и стимулированию повышения энергоэффективности</w:t>
            </w:r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920" w:type="dxa"/>
          </w:tcPr>
          <w:p w:rsidR="00663AEE" w:rsidRPr="00497872" w:rsidRDefault="00663AEE" w:rsidP="006102A0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Программы осуществляет исполнительный орган муниципального образования -  Администрация 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Деревня Порослицы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t>Раздел 1. Содержание проблемы и обоснование необходимости ее решения программными методами.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 сельск</w:t>
      </w:r>
      <w:r>
        <w:rPr>
          <w:rFonts w:ascii="Times New Roman" w:hAnsi="Times New Roman"/>
          <w:sz w:val="26"/>
          <w:szCs w:val="26"/>
          <w:lang w:eastAsia="ru-RU"/>
        </w:rPr>
        <w:t>ого поселения «Деревня Порослицы</w:t>
      </w:r>
      <w:r w:rsidRPr="00497872">
        <w:rPr>
          <w:rFonts w:ascii="Times New Roman" w:hAnsi="Times New Roman"/>
          <w:sz w:val="26"/>
          <w:szCs w:val="26"/>
          <w:lang w:eastAsia="ru-RU"/>
        </w:rPr>
        <w:t>».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 программ энергосбережения.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- проведение энергетических обследований;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- учет энергетических ресурсов;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- ведение энергетических паспортов;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- ведение топливно-энергетических балансов;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- нормирование потребления энергетических ресурсов.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Повышение эффективности использования энергии и других видов</w:t>
      </w:r>
      <w:r w:rsidRPr="00497872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497872">
        <w:rPr>
          <w:rFonts w:ascii="Times New Roman" w:hAnsi="Times New Roman"/>
          <w:sz w:val="26"/>
          <w:szCs w:val="26"/>
          <w:lang w:eastAsia="ru-RU"/>
        </w:rPr>
        <w:t>ресурсов требует координации действий поставщиков и потребителей ресурсов.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сельск</w:t>
      </w:r>
      <w:r>
        <w:rPr>
          <w:rFonts w:ascii="Times New Roman" w:hAnsi="Times New Roman"/>
          <w:sz w:val="26"/>
          <w:szCs w:val="26"/>
          <w:lang w:eastAsia="ru-RU"/>
        </w:rPr>
        <w:t>ого поселения «Деревня Порослицы</w:t>
      </w:r>
      <w:r w:rsidRPr="00497872">
        <w:rPr>
          <w:rFonts w:ascii="Times New Roman" w:hAnsi="Times New Roman"/>
          <w:sz w:val="26"/>
          <w:szCs w:val="26"/>
          <w:lang w:eastAsia="ru-RU"/>
        </w:rPr>
        <w:t>».</w:t>
      </w:r>
    </w:p>
    <w:p w:rsidR="00663AEE" w:rsidRPr="00497872" w:rsidRDefault="00663AEE" w:rsidP="00497872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t>Раздел 2. Основные цели и задачи, сроки реализации Программы.</w:t>
      </w:r>
    </w:p>
    <w:p w:rsidR="00663AEE" w:rsidRPr="00497872" w:rsidRDefault="00663AEE" w:rsidP="00497872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663AEE" w:rsidRPr="00497872" w:rsidRDefault="00663AEE" w:rsidP="00497872">
      <w:pPr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  <w:lang/>
        </w:rPr>
      </w:pPr>
      <w:r w:rsidRPr="00497872">
        <w:rPr>
          <w:rFonts w:ascii="Times New Roman" w:hAnsi="Times New Roman"/>
          <w:sz w:val="26"/>
          <w:szCs w:val="26"/>
          <w:lang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 сельском поселении </w:t>
      </w:r>
      <w:r>
        <w:rPr>
          <w:rFonts w:ascii="Times New Roman" w:hAnsi="Times New Roman"/>
          <w:sz w:val="26"/>
          <w:szCs w:val="26"/>
          <w:lang/>
        </w:rPr>
        <w:t>«Деревня Порослицы</w:t>
      </w:r>
      <w:r w:rsidRPr="00497872">
        <w:rPr>
          <w:rFonts w:ascii="Times New Roman" w:hAnsi="Times New Roman"/>
          <w:sz w:val="26"/>
          <w:szCs w:val="26"/>
          <w:lang/>
        </w:rPr>
        <w:t xml:space="preserve">» </w:t>
      </w:r>
      <w:r>
        <w:rPr>
          <w:rFonts w:ascii="Times New Roman" w:hAnsi="Times New Roman"/>
          <w:sz w:val="26"/>
          <w:szCs w:val="26"/>
          <w:lang/>
        </w:rPr>
        <w:t>за счет снижения в 20</w:t>
      </w:r>
      <w:r>
        <w:rPr>
          <w:rFonts w:ascii="Times New Roman" w:hAnsi="Times New Roman"/>
          <w:sz w:val="26"/>
          <w:szCs w:val="26"/>
          <w:lang/>
        </w:rPr>
        <w:t>20</w:t>
      </w:r>
      <w:r w:rsidRPr="00497872">
        <w:rPr>
          <w:rFonts w:ascii="Times New Roman" w:hAnsi="Times New Roman"/>
          <w:sz w:val="26"/>
          <w:szCs w:val="26"/>
          <w:lang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663AEE" w:rsidRPr="00497872" w:rsidRDefault="00663AEE" w:rsidP="0049787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97872">
        <w:rPr>
          <w:rFonts w:ascii="Times New Roman" w:hAnsi="Times New Roman"/>
          <w:sz w:val="26"/>
          <w:szCs w:val="26"/>
          <w:lang w:eastAsia="ar-SA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Для этого в предстоящий период необходимо: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подготовка кадров в области энергосбережения;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2.2.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2.3. Проведение энергоаудита, энергетических обследований, ведение энергетических паспортов.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Для выполнения данной задачи необходимо организовать работу по: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2.4. Обеспечение учета всего объема потребляемых энергетических ресурсов.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2.5. Организация ведения топливно-энергетических балансов.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2.6. Нормирование и установление обоснованных лимитов потребления энергетических ресурсов.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Для выполнения данной задачи необходимо: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разработать методику нормирования и установления обоснованных нормативов и лимитов энергопотребления;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Программа реализуется в 2020</w:t>
      </w:r>
      <w:r w:rsidRPr="00497872">
        <w:rPr>
          <w:rFonts w:ascii="Times New Roman" w:hAnsi="Times New Roman"/>
          <w:sz w:val="26"/>
          <w:szCs w:val="26"/>
          <w:lang w:eastAsia="ru-RU"/>
        </w:rPr>
        <w:t>-20</w:t>
      </w:r>
      <w:r>
        <w:rPr>
          <w:rFonts w:ascii="Times New Roman" w:hAnsi="Times New Roman"/>
          <w:sz w:val="26"/>
          <w:szCs w:val="26"/>
          <w:lang w:eastAsia="ru-RU"/>
        </w:rPr>
        <w:t>23</w:t>
      </w:r>
      <w:r w:rsidRPr="00497872">
        <w:rPr>
          <w:rFonts w:ascii="Times New Roman" w:hAnsi="Times New Roman"/>
          <w:sz w:val="26"/>
          <w:szCs w:val="26"/>
          <w:lang w:eastAsia="ru-RU"/>
        </w:rPr>
        <w:t xml:space="preserve"> годах.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tabs>
          <w:tab w:val="left" w:pos="4487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t xml:space="preserve">Раздел 3. Система программных мероприятий, </w:t>
      </w:r>
    </w:p>
    <w:p w:rsidR="00663AEE" w:rsidRPr="00497872" w:rsidRDefault="00663AEE" w:rsidP="00497872">
      <w:pPr>
        <w:widowControl w:val="0"/>
        <w:tabs>
          <w:tab w:val="left" w:pos="4487"/>
        </w:tabs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t>ресурсное обеспечение Программы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В соответствии с требованиями Закона от 23.11.2009 №</w:t>
      </w:r>
      <w:r w:rsidRPr="00497872">
        <w:rPr>
          <w:rFonts w:ascii="Times New Roman" w:hAnsi="Times New Roman"/>
          <w:sz w:val="26"/>
          <w:szCs w:val="26"/>
          <w:lang w:val="en-US" w:eastAsia="ru-RU"/>
        </w:rPr>
        <w:t> </w:t>
      </w:r>
      <w:r w:rsidRPr="00497872">
        <w:rPr>
          <w:rFonts w:ascii="Times New Roman" w:hAnsi="Times New Roman"/>
          <w:sz w:val="26"/>
          <w:szCs w:val="26"/>
          <w:lang w:eastAsia="ru-RU"/>
        </w:rPr>
        <w:t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сельс</w:t>
      </w:r>
      <w:r>
        <w:rPr>
          <w:rFonts w:ascii="Times New Roman" w:hAnsi="Times New Roman"/>
          <w:sz w:val="26"/>
          <w:szCs w:val="26"/>
          <w:lang w:eastAsia="ru-RU"/>
        </w:rPr>
        <w:t>ком поселении «Деревня Порослицы</w:t>
      </w:r>
      <w:r w:rsidRPr="00497872">
        <w:rPr>
          <w:rFonts w:ascii="Times New Roman" w:hAnsi="Times New Roman"/>
          <w:sz w:val="26"/>
          <w:szCs w:val="26"/>
          <w:lang w:eastAsia="ru-RU"/>
        </w:rPr>
        <w:t xml:space="preserve">»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В  сельс</w:t>
      </w:r>
      <w:r>
        <w:rPr>
          <w:rFonts w:ascii="Times New Roman" w:hAnsi="Times New Roman"/>
          <w:sz w:val="26"/>
          <w:szCs w:val="26"/>
          <w:lang w:eastAsia="ru-RU"/>
        </w:rPr>
        <w:t>ком поселении «Деревня Порослицы</w:t>
      </w:r>
      <w:r w:rsidRPr="00497872">
        <w:rPr>
          <w:rFonts w:ascii="Times New Roman" w:hAnsi="Times New Roman"/>
          <w:sz w:val="26"/>
          <w:szCs w:val="26"/>
          <w:lang w:eastAsia="ru-RU"/>
        </w:rPr>
        <w:t>» сохранилась система лимитирования потребления энергии, воды, угля. За период с 20</w:t>
      </w:r>
      <w:r>
        <w:rPr>
          <w:rFonts w:ascii="Times New Roman" w:hAnsi="Times New Roman"/>
          <w:sz w:val="26"/>
          <w:szCs w:val="26"/>
          <w:lang w:eastAsia="ru-RU"/>
        </w:rPr>
        <w:t>10</w:t>
      </w:r>
      <w:r w:rsidRPr="00497872">
        <w:rPr>
          <w:rFonts w:ascii="Times New Roman" w:hAnsi="Times New Roman"/>
          <w:sz w:val="26"/>
          <w:szCs w:val="26"/>
          <w:lang w:eastAsia="ru-RU"/>
        </w:rPr>
        <w:t xml:space="preserve"> по 201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497872">
        <w:rPr>
          <w:rFonts w:ascii="Times New Roman" w:hAnsi="Times New Roman"/>
          <w:sz w:val="26"/>
          <w:szCs w:val="26"/>
          <w:lang w:eastAsia="ru-RU"/>
        </w:rPr>
        <w:t xml:space="preserve"> годы лимиты потребления энергоресурсов в натуральном выражении увеличились по электроэнергии и углю.   Основными потребителями электроэнергии в учреждениях являются: осветительные приборы, насосы систем отопления, системы вентиляции и кондиционирования, оргтехника. 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завершение оснащения приборами учета электроэнергии;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внедрение автоматизированных систем учета;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разработка обоснованных лимитов на потребление электроэнергии;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сокращение потребления электрической мощности за счет внедрения альтернативных источников энергии;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прекращение закупки ламп накаливания для освещения зданий;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пропаганда и методическая работа по вопросам энергосбережения.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2. Основными направлениями повышения энергоэффективности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энергетические обследования и завершение оснащения приборами учета воды;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разработка обоснованных лимитов потребления воды;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пропаганда и методическая работа по вопросам энергосбережения;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внедрение автоматизированных систем учета воды;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t>Раздел 4. Нормативное обеспечение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Развитие нормативной правовой и методической базы энергоэффективности и энергосбережения в  сельс</w:t>
      </w:r>
      <w:r>
        <w:rPr>
          <w:rFonts w:ascii="Times New Roman" w:hAnsi="Times New Roman"/>
          <w:sz w:val="26"/>
          <w:szCs w:val="26"/>
          <w:lang w:eastAsia="ru-RU"/>
        </w:rPr>
        <w:t>ком поселении «Деревня Порослицы</w:t>
      </w:r>
      <w:r w:rsidRPr="00497872">
        <w:rPr>
          <w:rFonts w:ascii="Times New Roman" w:hAnsi="Times New Roman"/>
          <w:sz w:val="26"/>
          <w:szCs w:val="26"/>
          <w:lang w:eastAsia="ru-RU"/>
        </w:rPr>
        <w:t>»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497872">
        <w:rPr>
          <w:rFonts w:ascii="Times New Roman" w:hAnsi="Times New Roman"/>
          <w:sz w:val="26"/>
          <w:szCs w:val="26"/>
          <w:lang w:val="en-US" w:eastAsia="ru-RU"/>
        </w:rPr>
        <w:t> </w:t>
      </w:r>
      <w:r w:rsidRPr="00497872">
        <w:rPr>
          <w:rFonts w:ascii="Times New Roman" w:hAnsi="Times New Roman"/>
          <w:sz w:val="26"/>
          <w:szCs w:val="26"/>
          <w:lang w:eastAsia="ru-RU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t>Раздел 5. Механизм реализации, организация управления и контроль за ходом реализации Программы.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Руководителем Программы является Администрация  сельского поселения «</w:t>
      </w:r>
      <w:r>
        <w:rPr>
          <w:rFonts w:ascii="Times New Roman" w:hAnsi="Times New Roman"/>
          <w:sz w:val="26"/>
          <w:szCs w:val="26"/>
          <w:lang w:eastAsia="ru-RU"/>
        </w:rPr>
        <w:t>Деревня Порослицы</w:t>
      </w:r>
      <w:r w:rsidRPr="00497872">
        <w:rPr>
          <w:rFonts w:ascii="Times New Roman" w:hAnsi="Times New Roman"/>
          <w:sz w:val="26"/>
          <w:szCs w:val="26"/>
          <w:lang w:eastAsia="ru-RU"/>
        </w:rPr>
        <w:t>»,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Реализация мероприятий Программы осуществляется на основе: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муниципальных контрактов (договоров), в соответствии с Федеральным законом от 21.07.2005 №</w:t>
      </w:r>
      <w:r w:rsidRPr="00497872">
        <w:rPr>
          <w:rFonts w:ascii="Times New Roman" w:hAnsi="Times New Roman"/>
          <w:sz w:val="26"/>
          <w:szCs w:val="26"/>
          <w:lang w:val="en-US" w:eastAsia="ru-RU"/>
        </w:rPr>
        <w:t> </w:t>
      </w:r>
      <w:r w:rsidRPr="00497872">
        <w:rPr>
          <w:rFonts w:ascii="Times New Roman" w:hAnsi="Times New Roman"/>
          <w:sz w:val="26"/>
          <w:szCs w:val="26"/>
          <w:lang w:eastAsia="ru-RU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Отчет о ходе работ по Программе должен содержать: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сведения о результатах реализации Программы за отчетный год;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сведения о соответствии результатов фактическим затратам на реализацию Программы;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информацию о ходе и полноте выполнения мероприятий Программы;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оценку эффективности результатов реализации Программы.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 сельского посе</w:t>
      </w:r>
      <w:r>
        <w:rPr>
          <w:rFonts w:ascii="Times New Roman" w:hAnsi="Times New Roman"/>
          <w:sz w:val="26"/>
          <w:szCs w:val="26"/>
          <w:lang w:eastAsia="ru-RU"/>
        </w:rPr>
        <w:t>ления «Деревня Порослицы</w:t>
      </w:r>
      <w:r w:rsidRPr="00497872">
        <w:rPr>
          <w:rFonts w:ascii="Times New Roman" w:hAnsi="Times New Roman"/>
          <w:sz w:val="26"/>
          <w:szCs w:val="26"/>
          <w:lang w:eastAsia="ru-RU"/>
        </w:rPr>
        <w:t>» в соответствии с Регламентом Администрации  сельск</w:t>
      </w:r>
      <w:r>
        <w:rPr>
          <w:rFonts w:ascii="Times New Roman" w:hAnsi="Times New Roman"/>
          <w:sz w:val="26"/>
          <w:szCs w:val="26"/>
          <w:lang w:eastAsia="ru-RU"/>
        </w:rPr>
        <w:t>ого поселения «Деревня Порослицы</w:t>
      </w:r>
      <w:r w:rsidRPr="00497872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 сельск</w:t>
      </w:r>
      <w:r>
        <w:rPr>
          <w:rFonts w:ascii="Times New Roman" w:hAnsi="Times New Roman"/>
          <w:sz w:val="26"/>
          <w:szCs w:val="26"/>
          <w:lang w:eastAsia="ru-RU"/>
        </w:rPr>
        <w:t>ого поселения «Деревня Порослицы</w:t>
      </w:r>
      <w:r w:rsidRPr="00497872">
        <w:rPr>
          <w:rFonts w:ascii="Times New Roman" w:hAnsi="Times New Roman"/>
          <w:sz w:val="26"/>
          <w:szCs w:val="26"/>
          <w:lang w:eastAsia="ru-RU"/>
        </w:rPr>
        <w:t>» не позднее одного месяца до дня внесения отчета об исполнении бюджета  сельск</w:t>
      </w:r>
      <w:r>
        <w:rPr>
          <w:rFonts w:ascii="Times New Roman" w:hAnsi="Times New Roman"/>
          <w:sz w:val="26"/>
          <w:szCs w:val="26"/>
          <w:lang w:eastAsia="ru-RU"/>
        </w:rPr>
        <w:t>ого поселения «Деревня Порослицы</w:t>
      </w:r>
      <w:r w:rsidRPr="00497872">
        <w:rPr>
          <w:rFonts w:ascii="Times New Roman" w:hAnsi="Times New Roman"/>
          <w:sz w:val="26"/>
          <w:szCs w:val="26"/>
          <w:lang w:eastAsia="ru-RU"/>
        </w:rPr>
        <w:t xml:space="preserve">».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t xml:space="preserve">Раздел 6. Оценка социально-экономической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t>эффективности реализации Программы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6"/>
          <w:szCs w:val="26"/>
          <w:lang w:eastAsia="ru-RU"/>
        </w:rPr>
      </w:pPr>
      <w:r w:rsidRPr="00497872">
        <w:rPr>
          <w:rFonts w:ascii="Times New Roman" w:hAnsi="Times New Roman" w:cs="Arial"/>
          <w:sz w:val="26"/>
          <w:szCs w:val="26"/>
          <w:lang w:eastAsia="ru-RU"/>
        </w:rPr>
        <w:t>В ходе реализации Программы планируется достичь следующих результатов:</w:t>
      </w: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6"/>
          <w:szCs w:val="26"/>
          <w:lang w:eastAsia="ru-RU"/>
        </w:rPr>
      </w:pPr>
      <w:r w:rsidRPr="00497872">
        <w:rPr>
          <w:rFonts w:ascii="Times New Roman" w:hAnsi="Times New Roman" w:cs="Arial"/>
          <w:sz w:val="26"/>
          <w:szCs w:val="26"/>
          <w:lang w:eastAsia="ru-RU"/>
        </w:rPr>
        <w:t xml:space="preserve">- наличия в органе </w:t>
      </w:r>
      <w:r w:rsidRPr="00497872">
        <w:rPr>
          <w:rFonts w:ascii="Times New Roman" w:hAnsi="Times New Roman"/>
          <w:sz w:val="26"/>
          <w:szCs w:val="26"/>
          <w:lang w:eastAsia="ru-RU"/>
        </w:rPr>
        <w:t>местного самоуправления, муниципальных казенных учреждениях</w:t>
      </w:r>
      <w:r w:rsidRPr="00497872">
        <w:rPr>
          <w:rFonts w:ascii="Times New Roman" w:hAnsi="Times New Roman" w:cs="Arial"/>
          <w:sz w:val="26"/>
          <w:szCs w:val="26"/>
          <w:lang w:eastAsia="ru-RU"/>
        </w:rPr>
        <w:t>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553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энергетических паспортов;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553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топливно-энергетических балансов;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553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актов энергетических обследований;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553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установленных нормативов и лимитов энергопотребления;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снижения относительных затрат местного бюджета на оплату коммунальных ресурсов.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Реализация программных мероприятий даст дополнительные эффекты в виде: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-создания условий для принятия долгосрочных программ энергосбережения муниципального образования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           Выполнение программы позволит обеспечить более комфортные условия проживания населения  сельско</w:t>
      </w:r>
      <w:r>
        <w:rPr>
          <w:rFonts w:ascii="Times New Roman" w:hAnsi="Times New Roman"/>
          <w:sz w:val="26"/>
          <w:szCs w:val="26"/>
          <w:lang w:eastAsia="ru-RU"/>
        </w:rPr>
        <w:t>го поселения  «Деревня Порослицы</w:t>
      </w:r>
      <w:r w:rsidRPr="00497872">
        <w:rPr>
          <w:rFonts w:ascii="Times New Roman" w:hAnsi="Times New Roman"/>
          <w:sz w:val="26"/>
          <w:szCs w:val="26"/>
          <w:lang w:eastAsia="ru-RU"/>
        </w:rPr>
        <w:t>» путем повышения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663AEE" w:rsidRPr="00497872" w:rsidRDefault="00663AEE" w:rsidP="0049787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663AEE" w:rsidRPr="00497872" w:rsidSect="00BA185E">
          <w:pgSz w:w="11906" w:h="16838"/>
          <w:pgMar w:top="142" w:right="851" w:bottom="899" w:left="851" w:header="709" w:footer="709" w:gutter="0"/>
          <w:cols w:space="720"/>
        </w:sect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ind w:left="424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Приложение 1                                                                            </w:t>
      </w:r>
      <w:r w:rsidRPr="00497872">
        <w:rPr>
          <w:rFonts w:ascii="Times New Roman" w:hAnsi="Times New Roman"/>
          <w:sz w:val="26"/>
          <w:szCs w:val="26"/>
          <w:lang w:eastAsia="ru-RU"/>
        </w:rPr>
        <w:tab/>
      </w:r>
      <w:r w:rsidRPr="00497872">
        <w:rPr>
          <w:rFonts w:ascii="Times New Roman" w:hAnsi="Times New Roman"/>
          <w:sz w:val="26"/>
          <w:szCs w:val="26"/>
          <w:lang w:eastAsia="ru-RU"/>
        </w:rPr>
        <w:tab/>
      </w:r>
      <w:r w:rsidRPr="00497872">
        <w:rPr>
          <w:rFonts w:ascii="Times New Roman" w:hAnsi="Times New Roman"/>
          <w:sz w:val="26"/>
          <w:szCs w:val="26"/>
          <w:lang w:eastAsia="ru-RU"/>
        </w:rPr>
        <w:tab/>
      </w:r>
      <w:r w:rsidRPr="00497872">
        <w:rPr>
          <w:rFonts w:ascii="Times New Roman" w:hAnsi="Times New Roman"/>
          <w:sz w:val="26"/>
          <w:szCs w:val="26"/>
          <w:lang w:eastAsia="ru-RU"/>
        </w:rPr>
        <w:tab/>
      </w:r>
      <w:r w:rsidRPr="00497872">
        <w:rPr>
          <w:rFonts w:ascii="Times New Roman" w:hAnsi="Times New Roman"/>
          <w:sz w:val="26"/>
          <w:szCs w:val="26"/>
          <w:lang w:eastAsia="ru-RU"/>
        </w:rPr>
        <w:tab/>
      </w:r>
      <w:r w:rsidRPr="00497872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к муниципальной  программе                                                                                                                 «Энергосбережение  и повышение энергетической эффективности     на территории сельского  поселения  «</w:t>
      </w:r>
      <w:r>
        <w:rPr>
          <w:rFonts w:ascii="Times New Roman" w:hAnsi="Times New Roman"/>
          <w:sz w:val="26"/>
          <w:szCs w:val="26"/>
          <w:lang w:eastAsia="ru-RU"/>
        </w:rPr>
        <w:t>Деревня Порослицы» на 2020</w:t>
      </w:r>
      <w:r w:rsidRPr="00497872">
        <w:rPr>
          <w:rFonts w:ascii="Times New Roman" w:hAnsi="Times New Roman"/>
          <w:sz w:val="26"/>
          <w:szCs w:val="26"/>
          <w:lang w:eastAsia="ru-RU"/>
        </w:rPr>
        <w:t>-20</w:t>
      </w:r>
      <w:r>
        <w:rPr>
          <w:rFonts w:ascii="Times New Roman" w:hAnsi="Times New Roman"/>
          <w:sz w:val="26"/>
          <w:szCs w:val="26"/>
          <w:lang w:eastAsia="ru-RU"/>
        </w:rPr>
        <w:t>23</w:t>
      </w:r>
      <w:r w:rsidRPr="00497872">
        <w:rPr>
          <w:rFonts w:ascii="Times New Roman" w:hAnsi="Times New Roman"/>
          <w:sz w:val="26"/>
          <w:szCs w:val="26"/>
          <w:lang w:eastAsia="ru-RU"/>
        </w:rPr>
        <w:t xml:space="preserve"> годы»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04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СИСТЕМА </w:t>
      </w:r>
    </w:p>
    <w:p w:rsidR="00663AEE" w:rsidRPr="00497872" w:rsidRDefault="00663AEE" w:rsidP="00497872">
      <w:pPr>
        <w:widowControl w:val="0"/>
        <w:snapToGrid w:val="0"/>
        <w:spacing w:after="0" w:line="204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ПРОГРАММНЫХ МЕРОПРИЯТИЙ</w:t>
      </w:r>
    </w:p>
    <w:p w:rsidR="00663AEE" w:rsidRPr="00497872" w:rsidRDefault="00663AEE" w:rsidP="00497872">
      <w:pPr>
        <w:widowControl w:val="0"/>
        <w:snapToGrid w:val="0"/>
        <w:spacing w:after="0" w:line="204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 муниципальной  целевой программы «Энергосбережения и повышения</w:t>
      </w:r>
      <w:r w:rsidRPr="00497872">
        <w:rPr>
          <w:rFonts w:ascii="Times New Roman" w:hAnsi="Times New Roman"/>
          <w:sz w:val="26"/>
          <w:szCs w:val="26"/>
          <w:lang w:eastAsia="ru-RU"/>
        </w:rPr>
        <w:br/>
        <w:t>энергетической эффективности на территории  сельского посе</w:t>
      </w:r>
      <w:r>
        <w:rPr>
          <w:rFonts w:ascii="Times New Roman" w:hAnsi="Times New Roman"/>
          <w:sz w:val="26"/>
          <w:szCs w:val="26"/>
          <w:lang w:eastAsia="ru-RU"/>
        </w:rPr>
        <w:t>ления «Деревня Порослицы» на 2020</w:t>
      </w:r>
      <w:r w:rsidRPr="00497872">
        <w:rPr>
          <w:rFonts w:ascii="Times New Roman" w:hAnsi="Times New Roman"/>
          <w:sz w:val="26"/>
          <w:szCs w:val="26"/>
          <w:lang w:eastAsia="ru-RU"/>
        </w:rPr>
        <w:t>-20</w:t>
      </w:r>
      <w:r>
        <w:rPr>
          <w:rFonts w:ascii="Times New Roman" w:hAnsi="Times New Roman"/>
          <w:sz w:val="26"/>
          <w:szCs w:val="26"/>
          <w:lang w:eastAsia="ru-RU"/>
        </w:rPr>
        <w:t>23</w:t>
      </w:r>
      <w:r w:rsidRPr="00497872">
        <w:rPr>
          <w:rFonts w:ascii="Times New Roman" w:hAnsi="Times New Roman"/>
          <w:sz w:val="26"/>
          <w:szCs w:val="26"/>
          <w:lang w:eastAsia="ru-RU"/>
        </w:rPr>
        <w:t xml:space="preserve"> годы» </w:t>
      </w:r>
    </w:p>
    <w:p w:rsidR="00663AEE" w:rsidRPr="00497872" w:rsidRDefault="00663AEE" w:rsidP="00497872">
      <w:pPr>
        <w:widowControl w:val="0"/>
        <w:snapToGrid w:val="0"/>
        <w:spacing w:after="0" w:line="204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04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2359"/>
        <w:gridCol w:w="33"/>
        <w:gridCol w:w="7"/>
        <w:gridCol w:w="1597"/>
        <w:gridCol w:w="19"/>
        <w:gridCol w:w="1114"/>
        <w:gridCol w:w="709"/>
        <w:gridCol w:w="567"/>
        <w:gridCol w:w="142"/>
        <w:gridCol w:w="571"/>
        <w:gridCol w:w="704"/>
        <w:gridCol w:w="7"/>
        <w:gridCol w:w="3371"/>
      </w:tblGrid>
      <w:tr w:rsidR="00663AEE" w:rsidRPr="009A02F7" w:rsidTr="00AC6AB8">
        <w:trPr>
          <w:trHeight w:val="20"/>
        </w:trPr>
        <w:tc>
          <w:tcPr>
            <w:tcW w:w="196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1012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Наименование мероприятий</w:t>
            </w:r>
          </w:p>
        </w:tc>
        <w:tc>
          <w:tcPr>
            <w:tcW w:w="710" w:type="pct"/>
            <w:gridSpan w:val="4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Ответственные</w:t>
            </w:r>
          </w:p>
        </w:tc>
        <w:tc>
          <w:tcPr>
            <w:tcW w:w="1636" w:type="pct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446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AC6AB8">
            <w:pPr>
              <w:widowControl w:val="0"/>
              <w:snapToGrid w:val="0"/>
              <w:spacing w:after="0" w:line="204" w:lineRule="auto"/>
              <w:ind w:right="7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результаты, экономическая эффективность</w:t>
            </w:r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pct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pct"/>
            <w:gridSpan w:val="4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30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854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в том числе по годам</w:t>
            </w:r>
          </w:p>
        </w:tc>
        <w:tc>
          <w:tcPr>
            <w:tcW w:w="1446" w:type="pct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pct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pct"/>
            <w:gridSpan w:val="4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" w:type="pct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pct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446" w:type="pct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0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4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ind w:left="-108" w:right="-103"/>
              <w:jc w:val="center"/>
              <w:rPr>
                <w:rFonts w:ascii="Times New Roman" w:hAnsi="Times New Roman"/>
                <w:spacing w:val="-14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lang w:eastAsia="ru-RU"/>
              </w:rPr>
              <w:t>1.</w:t>
            </w:r>
          </w:p>
        </w:tc>
        <w:tc>
          <w:tcPr>
            <w:tcW w:w="101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710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МКОУ д. Деревня Порослицы</w:t>
            </w:r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4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Не требуется финансирование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AC6AB8">
            <w:pPr>
              <w:widowControl w:val="0"/>
              <w:snapToGrid w:val="0"/>
              <w:spacing w:after="0" w:line="204" w:lineRule="auto"/>
              <w:ind w:right="7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Упорядочение проведения обязательных энергетических обследований</w:t>
            </w:r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ind w:left="-108" w:right="-103"/>
              <w:jc w:val="center"/>
              <w:rPr>
                <w:rFonts w:ascii="Times New Roman" w:hAnsi="Times New Roman"/>
                <w:spacing w:val="-14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lang w:eastAsia="ru-RU"/>
              </w:rPr>
              <w:t>2.</w:t>
            </w:r>
          </w:p>
        </w:tc>
        <w:tc>
          <w:tcPr>
            <w:tcW w:w="101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710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МКОУ д. Порослицы</w:t>
            </w:r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4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Бюджет  сельского поселения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«Деревня порослицы</w:t>
            </w:r>
            <w:r w:rsidRPr="0049787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AC6AB8">
            <w:pPr>
              <w:widowControl w:val="0"/>
              <w:snapToGrid w:val="0"/>
              <w:spacing w:after="0" w:line="204" w:lineRule="auto"/>
              <w:ind w:right="7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энергетических паспортов и мероприятий по энергосбережению</w:t>
            </w:r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ind w:left="-108" w:right="-118"/>
              <w:jc w:val="center"/>
              <w:rPr>
                <w:rFonts w:ascii="Times New Roman" w:hAnsi="Times New Roman"/>
                <w:spacing w:val="-14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lang w:eastAsia="ru-RU"/>
              </w:rPr>
              <w:t>3</w:t>
            </w:r>
          </w:p>
        </w:tc>
        <w:tc>
          <w:tcPr>
            <w:tcW w:w="1029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Обучение профильных специалистов основам энерго-сбережения и реализации договоров на энергоаудит и энергосервис</w:t>
            </w:r>
          </w:p>
        </w:tc>
        <w:tc>
          <w:tcPr>
            <w:tcW w:w="69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Профильные районные ведомства</w:t>
            </w:r>
          </w:p>
        </w:tc>
        <w:tc>
          <w:tcPr>
            <w:tcW w:w="4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Не требуется финансирование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AC6AB8">
            <w:pPr>
              <w:widowControl w:val="0"/>
              <w:snapToGrid w:val="0"/>
              <w:spacing w:after="0" w:line="300" w:lineRule="auto"/>
              <w:ind w:right="7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в сфере энерго-ресурсосбережения</w:t>
            </w:r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ind w:left="-108" w:right="-118"/>
              <w:jc w:val="center"/>
              <w:rPr>
                <w:rFonts w:ascii="Times New Roman" w:hAnsi="Times New Roman"/>
                <w:spacing w:val="-14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lang w:eastAsia="ru-RU"/>
              </w:rPr>
              <w:t>4</w:t>
            </w:r>
          </w:p>
        </w:tc>
        <w:tc>
          <w:tcPr>
            <w:tcW w:w="1029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69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lang w:eastAsia="ru-RU"/>
              </w:rPr>
              <w:t>д. Порослицы</w:t>
            </w:r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4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Не требуется финансирование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ind w:left="-108" w:right="-118"/>
              <w:jc w:val="center"/>
              <w:rPr>
                <w:rFonts w:ascii="Times New Roman" w:hAnsi="Times New Roman"/>
                <w:spacing w:val="-14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lang w:eastAsia="ru-RU"/>
              </w:rPr>
              <w:t>5</w:t>
            </w:r>
          </w:p>
        </w:tc>
        <w:tc>
          <w:tcPr>
            <w:tcW w:w="1029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69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Администрация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МО сельское поселение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«Деревня Порослицы</w:t>
            </w:r>
            <w:r w:rsidRPr="0049787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Не требуется финансирование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ind w:left="-108" w:right="-118"/>
              <w:jc w:val="center"/>
              <w:rPr>
                <w:rFonts w:ascii="Times New Roman" w:hAnsi="Times New Roman"/>
                <w:spacing w:val="-14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lang w:eastAsia="ru-RU"/>
              </w:rPr>
              <w:t>6</w:t>
            </w:r>
          </w:p>
        </w:tc>
        <w:tc>
          <w:tcPr>
            <w:tcW w:w="1029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Постоянный контроль, техни-ческий и финансовый учет эффекта от внедрения энерго-сберегающих мероприятий по энергосервисным договорам</w:t>
            </w:r>
          </w:p>
        </w:tc>
        <w:tc>
          <w:tcPr>
            <w:tcW w:w="69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МКОУ д. Порослицы</w:t>
            </w:r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4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Не требуется финансирование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AC6AB8">
        <w:trPr>
          <w:trHeight w:val="2765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ind w:left="-108" w:right="-112"/>
              <w:jc w:val="center"/>
              <w:rPr>
                <w:rFonts w:ascii="Times New Roman" w:hAnsi="Times New Roman"/>
                <w:spacing w:val="-14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lang w:eastAsia="ru-RU"/>
              </w:rPr>
              <w:t>7</w:t>
            </w:r>
          </w:p>
        </w:tc>
        <w:tc>
          <w:tcPr>
            <w:tcW w:w="102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Замена ламп накаливания на энергосберегающие, (поэтапная замена люминесцентных ламп, ламп ДРЛ, ДНаТ на энергосберегающие, в т.ч. светодиодные).</w:t>
            </w:r>
          </w:p>
        </w:tc>
        <w:tc>
          <w:tcPr>
            <w:tcW w:w="68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МКОУ д. Порослицы</w:t>
            </w:r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48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МКОУ д</w:t>
            </w:r>
            <w:r w:rsidRPr="00497872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Порослицы</w:t>
            </w:r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174A6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174A6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174A6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AC6AB8">
            <w:pPr>
              <w:widowControl w:val="0"/>
              <w:snapToGrid w:val="0"/>
              <w:spacing w:after="0"/>
              <w:ind w:right="7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потребления электроэнергии на освещение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60 – 80%</w:t>
            </w:r>
          </w:p>
        </w:tc>
      </w:tr>
      <w:tr w:rsidR="00663AEE" w:rsidRPr="009A02F7" w:rsidTr="00BA185E">
        <w:trPr>
          <w:trHeight w:val="497"/>
        </w:trPr>
        <w:tc>
          <w:tcPr>
            <w:tcW w:w="5000" w:type="pct"/>
            <w:gridSpan w:val="1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мероприятия</w:t>
            </w:r>
          </w:p>
        </w:tc>
      </w:tr>
      <w:tr w:rsidR="00663AEE" w:rsidRPr="009A02F7" w:rsidTr="00174A69">
        <w:trPr>
          <w:trHeight w:val="1681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ind w:left="-108" w:right="-112"/>
              <w:jc w:val="center"/>
              <w:rPr>
                <w:rFonts w:ascii="Times New Roman" w:hAnsi="Times New Roman"/>
                <w:spacing w:val="-14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lang w:eastAsia="ru-RU"/>
              </w:rPr>
              <w:t>8</w:t>
            </w:r>
          </w:p>
        </w:tc>
        <w:tc>
          <w:tcPr>
            <w:tcW w:w="102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Повышение энергетической эффективности систем освещения з</w:t>
            </w:r>
            <w:r>
              <w:rPr>
                <w:rFonts w:ascii="Times New Roman" w:hAnsi="Times New Roman"/>
                <w:lang w:eastAsia="ru-RU"/>
              </w:rPr>
              <w:t>даний, строений, сооружений: 2020</w:t>
            </w:r>
            <w:r w:rsidRPr="00497872">
              <w:rPr>
                <w:rFonts w:ascii="Times New Roman" w:hAnsi="Times New Roman"/>
                <w:lang w:eastAsia="ru-RU"/>
              </w:rPr>
              <w:t>-20</w:t>
            </w:r>
            <w:r>
              <w:rPr>
                <w:rFonts w:ascii="Times New Roman" w:hAnsi="Times New Roman"/>
                <w:lang w:eastAsia="ru-RU"/>
              </w:rPr>
              <w:t>23</w:t>
            </w:r>
            <w:r w:rsidRPr="00497872">
              <w:rPr>
                <w:rFonts w:ascii="Times New Roman" w:hAnsi="Times New Roman"/>
                <w:lang w:eastAsia="ru-RU"/>
              </w:rPr>
              <w:t>гг., замена ламп накаливания на энергосберегающие,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Поэтапная замена лиминесцентных ламп на энергосберегающие в т.ч. светодиодные.</w:t>
            </w:r>
          </w:p>
        </w:tc>
        <w:tc>
          <w:tcPr>
            <w:tcW w:w="68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МКОУ д. Порослицы</w:t>
            </w:r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48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МКОУ д.Порослицы</w:t>
            </w:r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49787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04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3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AC6AB8">
            <w:pPr>
              <w:widowControl w:val="0"/>
              <w:snapToGrid w:val="0"/>
              <w:spacing w:after="0"/>
              <w:ind w:right="7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потребления электроэнергии на освещение на 60-80%</w:t>
            </w:r>
          </w:p>
        </w:tc>
      </w:tr>
      <w:tr w:rsidR="00663AEE" w:rsidRPr="009A02F7" w:rsidTr="00174A69">
        <w:trPr>
          <w:trHeight w:val="1681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ind w:left="-108" w:right="-112"/>
              <w:jc w:val="center"/>
              <w:rPr>
                <w:rFonts w:ascii="Times New Roman" w:hAnsi="Times New Roman"/>
                <w:spacing w:val="-14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2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Повышение энергетической эффективност</w:t>
            </w:r>
            <w:r>
              <w:rPr>
                <w:rFonts w:ascii="Times New Roman" w:hAnsi="Times New Roman"/>
                <w:lang w:eastAsia="ru-RU"/>
              </w:rPr>
              <w:t>и систем уличного освещения: 2020</w:t>
            </w:r>
            <w:r w:rsidRPr="00497872">
              <w:rPr>
                <w:rFonts w:ascii="Times New Roman" w:hAnsi="Times New Roman"/>
                <w:lang w:eastAsia="ru-RU"/>
              </w:rPr>
              <w:t>-20</w:t>
            </w:r>
            <w:r>
              <w:rPr>
                <w:rFonts w:ascii="Times New Roman" w:hAnsi="Times New Roman"/>
                <w:lang w:eastAsia="ru-RU"/>
              </w:rPr>
              <w:t>23</w:t>
            </w:r>
            <w:r w:rsidRPr="00497872">
              <w:rPr>
                <w:rFonts w:ascii="Times New Roman" w:hAnsi="Times New Roman"/>
                <w:lang w:eastAsia="ru-RU"/>
              </w:rPr>
              <w:t>гг., замена ламп накаливания на энергосберегающие,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Поэтапная замена лиминесцентных ламп на энергосберегающие в т.ч. светодиодные.</w:t>
            </w:r>
          </w:p>
        </w:tc>
        <w:tc>
          <w:tcPr>
            <w:tcW w:w="68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174A69">
            <w:pPr>
              <w:widowControl w:val="0"/>
              <w:snapToGrid w:val="0"/>
              <w:spacing w:after="0"/>
              <w:ind w:right="6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потребления электроэнергии на освещение </w:t>
            </w:r>
          </w:p>
        </w:tc>
      </w:tr>
      <w:tr w:rsidR="00663AEE" w:rsidRPr="009A02F7" w:rsidTr="00174A69">
        <w:trPr>
          <w:trHeight w:val="1681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ind w:left="-108" w:right="-112"/>
              <w:jc w:val="center"/>
              <w:rPr>
                <w:rFonts w:ascii="Times New Roman" w:hAnsi="Times New Roman"/>
                <w:spacing w:val="-14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Повышение тепловой защиты зданий при капитальном ремонте, утепление зданий, строений: замена окон,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97872">
              <w:rPr>
                <w:rFonts w:ascii="Times New Roman" w:hAnsi="Times New Roman"/>
                <w:lang w:eastAsia="ru-RU"/>
              </w:rPr>
              <w:t>дверей, установка доводчиков</w:t>
            </w:r>
          </w:p>
        </w:tc>
        <w:tc>
          <w:tcPr>
            <w:tcW w:w="68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МКОУ д. Порослицы</w:t>
            </w:r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48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МКОУ д.Порослицы</w:t>
            </w:r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</w:t>
            </w:r>
          </w:p>
        </w:tc>
        <w:tc>
          <w:tcPr>
            <w:tcW w:w="304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174A6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44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Default="00663AEE" w:rsidP="00174A69">
            <w:pPr>
              <w:widowControl w:val="0"/>
              <w:snapToGrid w:val="0"/>
              <w:spacing w:after="0"/>
              <w:ind w:right="6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потребления </w:t>
            </w:r>
          </w:p>
          <w:p w:rsidR="00663AEE" w:rsidRPr="00497872" w:rsidRDefault="00663AEE" w:rsidP="00174A69">
            <w:pPr>
              <w:widowControl w:val="0"/>
              <w:snapToGrid w:val="0"/>
              <w:spacing w:after="0"/>
              <w:ind w:right="6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топлива</w:t>
            </w:r>
          </w:p>
        </w:tc>
      </w:tr>
      <w:tr w:rsidR="00663AEE" w:rsidRPr="009A02F7" w:rsidTr="00174A69">
        <w:trPr>
          <w:trHeight w:val="1681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ind w:left="-108" w:right="-112"/>
              <w:jc w:val="center"/>
              <w:rPr>
                <w:rFonts w:ascii="Times New Roman" w:hAnsi="Times New Roman"/>
                <w:spacing w:val="-14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2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Реконструкция и ремонт фонарных сетей муниципального образования(наружное освещение)</w:t>
            </w:r>
          </w:p>
        </w:tc>
        <w:tc>
          <w:tcPr>
            <w:tcW w:w="68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сельского поселения, Бюджетные средства иных уровне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 финансирования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950</w:t>
            </w:r>
          </w:p>
        </w:tc>
        <w:tc>
          <w:tcPr>
            <w:tcW w:w="304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174A6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950</w:t>
            </w:r>
          </w:p>
        </w:tc>
        <w:tc>
          <w:tcPr>
            <w:tcW w:w="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174A69">
        <w:trPr>
          <w:trHeight w:val="1681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ind w:left="-108" w:right="-112"/>
              <w:jc w:val="center"/>
              <w:rPr>
                <w:rFonts w:ascii="Times New Roman" w:hAnsi="Times New Roman"/>
                <w:spacing w:val="-14"/>
                <w:sz w:val="26"/>
                <w:szCs w:val="26"/>
                <w:lang w:eastAsia="ru-RU"/>
              </w:rPr>
            </w:pPr>
          </w:p>
        </w:tc>
        <w:tc>
          <w:tcPr>
            <w:tcW w:w="102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Итого по программе</w:t>
            </w:r>
          </w:p>
        </w:tc>
        <w:tc>
          <w:tcPr>
            <w:tcW w:w="68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1346</w:t>
            </w:r>
          </w:p>
        </w:tc>
        <w:tc>
          <w:tcPr>
            <w:tcW w:w="304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4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174A69">
        <w:trPr>
          <w:trHeight w:val="20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ind w:left="-108" w:right="-112"/>
              <w:jc w:val="center"/>
              <w:rPr>
                <w:rFonts w:ascii="Times New Roman" w:hAnsi="Times New Roman"/>
                <w:spacing w:val="-14"/>
                <w:sz w:val="26"/>
                <w:szCs w:val="26"/>
                <w:lang w:eastAsia="ru-RU"/>
              </w:rPr>
            </w:pPr>
          </w:p>
        </w:tc>
        <w:tc>
          <w:tcPr>
            <w:tcW w:w="102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4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tabs>
          <w:tab w:val="left" w:pos="5660"/>
        </w:tabs>
        <w:snapToGrid w:val="0"/>
        <w:spacing w:after="0" w:line="36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         </w:t>
      </w:r>
    </w:p>
    <w:p w:rsidR="00663AEE" w:rsidRPr="00497872" w:rsidRDefault="00663AEE" w:rsidP="00497872">
      <w:pPr>
        <w:widowControl w:val="0"/>
        <w:tabs>
          <w:tab w:val="left" w:pos="5660"/>
        </w:tabs>
        <w:snapToGrid w:val="0"/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Default="00663AEE"/>
    <w:sectPr w:rsidR="00663AEE" w:rsidSect="00BA185E">
      <w:footerReference w:type="even" r:id="rId6"/>
      <w:footerReference w:type="default" r:id="rId7"/>
      <w:pgSz w:w="11906" w:h="16838"/>
      <w:pgMar w:top="53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AEE" w:rsidRDefault="00663AEE">
      <w:pPr>
        <w:spacing w:after="0" w:line="240" w:lineRule="auto"/>
      </w:pPr>
      <w:r>
        <w:separator/>
      </w:r>
    </w:p>
  </w:endnote>
  <w:endnote w:type="continuationSeparator" w:id="0">
    <w:p w:rsidR="00663AEE" w:rsidRDefault="0066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EE" w:rsidRDefault="00663AEE" w:rsidP="00BA18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63AEE" w:rsidRDefault="00663AEE" w:rsidP="00BA185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EE" w:rsidRDefault="00663AEE" w:rsidP="00BA18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663AEE" w:rsidRDefault="00663AEE" w:rsidP="00BA18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AEE" w:rsidRDefault="00663AEE">
      <w:pPr>
        <w:spacing w:after="0" w:line="240" w:lineRule="auto"/>
      </w:pPr>
      <w:r>
        <w:separator/>
      </w:r>
    </w:p>
  </w:footnote>
  <w:footnote w:type="continuationSeparator" w:id="0">
    <w:p w:rsidR="00663AEE" w:rsidRDefault="0066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872"/>
    <w:rsid w:val="0000738B"/>
    <w:rsid w:val="00042892"/>
    <w:rsid w:val="00042AD0"/>
    <w:rsid w:val="0004388F"/>
    <w:rsid w:val="00046AEA"/>
    <w:rsid w:val="00060ED1"/>
    <w:rsid w:val="00066F95"/>
    <w:rsid w:val="000744AF"/>
    <w:rsid w:val="000958A1"/>
    <w:rsid w:val="000C4AE6"/>
    <w:rsid w:val="000D4AEC"/>
    <w:rsid w:val="000E41BE"/>
    <w:rsid w:val="00102E1A"/>
    <w:rsid w:val="001044DD"/>
    <w:rsid w:val="00121638"/>
    <w:rsid w:val="00123F6E"/>
    <w:rsid w:val="001264D9"/>
    <w:rsid w:val="00126F12"/>
    <w:rsid w:val="00130DC1"/>
    <w:rsid w:val="00157892"/>
    <w:rsid w:val="00163D19"/>
    <w:rsid w:val="001722F4"/>
    <w:rsid w:val="001740FB"/>
    <w:rsid w:val="00174A69"/>
    <w:rsid w:val="00181816"/>
    <w:rsid w:val="00184666"/>
    <w:rsid w:val="00191374"/>
    <w:rsid w:val="00194F8A"/>
    <w:rsid w:val="001A5E00"/>
    <w:rsid w:val="001B006F"/>
    <w:rsid w:val="001C65C6"/>
    <w:rsid w:val="001C76AC"/>
    <w:rsid w:val="0020341C"/>
    <w:rsid w:val="002113FC"/>
    <w:rsid w:val="00214500"/>
    <w:rsid w:val="00220F63"/>
    <w:rsid w:val="00224935"/>
    <w:rsid w:val="00226204"/>
    <w:rsid w:val="00243D32"/>
    <w:rsid w:val="00250EAE"/>
    <w:rsid w:val="0025255E"/>
    <w:rsid w:val="00261725"/>
    <w:rsid w:val="00267941"/>
    <w:rsid w:val="00275F54"/>
    <w:rsid w:val="00291C61"/>
    <w:rsid w:val="00296CA0"/>
    <w:rsid w:val="002A1861"/>
    <w:rsid w:val="002A2447"/>
    <w:rsid w:val="002A7067"/>
    <w:rsid w:val="002B6EC0"/>
    <w:rsid w:val="002D457F"/>
    <w:rsid w:val="002D6E06"/>
    <w:rsid w:val="002E329F"/>
    <w:rsid w:val="002E7F46"/>
    <w:rsid w:val="002F318B"/>
    <w:rsid w:val="002F5DDE"/>
    <w:rsid w:val="003058DE"/>
    <w:rsid w:val="00313EAB"/>
    <w:rsid w:val="00333934"/>
    <w:rsid w:val="00336654"/>
    <w:rsid w:val="00342BB0"/>
    <w:rsid w:val="00346136"/>
    <w:rsid w:val="003542C9"/>
    <w:rsid w:val="00361CFE"/>
    <w:rsid w:val="00361E89"/>
    <w:rsid w:val="003722BB"/>
    <w:rsid w:val="00386298"/>
    <w:rsid w:val="00392056"/>
    <w:rsid w:val="003B380F"/>
    <w:rsid w:val="003C5722"/>
    <w:rsid w:val="003D250E"/>
    <w:rsid w:val="003D6DF2"/>
    <w:rsid w:val="00403BAC"/>
    <w:rsid w:val="0043381D"/>
    <w:rsid w:val="004342B5"/>
    <w:rsid w:val="00440FD5"/>
    <w:rsid w:val="004525F5"/>
    <w:rsid w:val="00485DA6"/>
    <w:rsid w:val="00487A71"/>
    <w:rsid w:val="00496DEE"/>
    <w:rsid w:val="00497872"/>
    <w:rsid w:val="004A63F2"/>
    <w:rsid w:val="004B7438"/>
    <w:rsid w:val="004C166D"/>
    <w:rsid w:val="004D2486"/>
    <w:rsid w:val="00505CC5"/>
    <w:rsid w:val="00507345"/>
    <w:rsid w:val="00512C9A"/>
    <w:rsid w:val="00517204"/>
    <w:rsid w:val="00521534"/>
    <w:rsid w:val="00524AC4"/>
    <w:rsid w:val="005269EF"/>
    <w:rsid w:val="0053182F"/>
    <w:rsid w:val="005375F8"/>
    <w:rsid w:val="005661FD"/>
    <w:rsid w:val="005750E8"/>
    <w:rsid w:val="0057618D"/>
    <w:rsid w:val="005909BD"/>
    <w:rsid w:val="005A251E"/>
    <w:rsid w:val="005A28E2"/>
    <w:rsid w:val="005A3E03"/>
    <w:rsid w:val="005B03CA"/>
    <w:rsid w:val="005B729C"/>
    <w:rsid w:val="005C0A5A"/>
    <w:rsid w:val="005C13DA"/>
    <w:rsid w:val="005C165E"/>
    <w:rsid w:val="005C1677"/>
    <w:rsid w:val="005E2B10"/>
    <w:rsid w:val="005E344B"/>
    <w:rsid w:val="005E3DA0"/>
    <w:rsid w:val="005F3CBC"/>
    <w:rsid w:val="0060470F"/>
    <w:rsid w:val="006102A0"/>
    <w:rsid w:val="00635B69"/>
    <w:rsid w:val="0063752E"/>
    <w:rsid w:val="006429D3"/>
    <w:rsid w:val="00642FA2"/>
    <w:rsid w:val="00650487"/>
    <w:rsid w:val="0065129A"/>
    <w:rsid w:val="00657380"/>
    <w:rsid w:val="00657A8F"/>
    <w:rsid w:val="0066091D"/>
    <w:rsid w:val="006633CB"/>
    <w:rsid w:val="00663AEE"/>
    <w:rsid w:val="00673D94"/>
    <w:rsid w:val="006A4EA0"/>
    <w:rsid w:val="006B7031"/>
    <w:rsid w:val="006C6954"/>
    <w:rsid w:val="006D4CF3"/>
    <w:rsid w:val="006D7968"/>
    <w:rsid w:val="007018DC"/>
    <w:rsid w:val="007025E3"/>
    <w:rsid w:val="007033FB"/>
    <w:rsid w:val="00713E4E"/>
    <w:rsid w:val="00714C7B"/>
    <w:rsid w:val="007158DE"/>
    <w:rsid w:val="00717420"/>
    <w:rsid w:val="00742854"/>
    <w:rsid w:val="007442BF"/>
    <w:rsid w:val="007452AC"/>
    <w:rsid w:val="00755420"/>
    <w:rsid w:val="007625AA"/>
    <w:rsid w:val="007653E2"/>
    <w:rsid w:val="00770AF3"/>
    <w:rsid w:val="0079203E"/>
    <w:rsid w:val="007926D9"/>
    <w:rsid w:val="00794C71"/>
    <w:rsid w:val="007B6106"/>
    <w:rsid w:val="007C2B44"/>
    <w:rsid w:val="007E2EE2"/>
    <w:rsid w:val="007F06B0"/>
    <w:rsid w:val="007F276C"/>
    <w:rsid w:val="007F3D0D"/>
    <w:rsid w:val="00813B75"/>
    <w:rsid w:val="008171BF"/>
    <w:rsid w:val="00817F27"/>
    <w:rsid w:val="00844D61"/>
    <w:rsid w:val="0084504F"/>
    <w:rsid w:val="00853979"/>
    <w:rsid w:val="008569AC"/>
    <w:rsid w:val="00862E5C"/>
    <w:rsid w:val="0088518E"/>
    <w:rsid w:val="008A0773"/>
    <w:rsid w:val="008A67BF"/>
    <w:rsid w:val="008A683E"/>
    <w:rsid w:val="008B4067"/>
    <w:rsid w:val="008C52AD"/>
    <w:rsid w:val="008C6BC4"/>
    <w:rsid w:val="008D0688"/>
    <w:rsid w:val="008D29ED"/>
    <w:rsid w:val="008F0F2E"/>
    <w:rsid w:val="00902FCC"/>
    <w:rsid w:val="00904BE4"/>
    <w:rsid w:val="00923781"/>
    <w:rsid w:val="0093433A"/>
    <w:rsid w:val="00937DF8"/>
    <w:rsid w:val="00940B64"/>
    <w:rsid w:val="00943C45"/>
    <w:rsid w:val="00965B80"/>
    <w:rsid w:val="00986AA4"/>
    <w:rsid w:val="009A02F7"/>
    <w:rsid w:val="009B04C6"/>
    <w:rsid w:val="009B2CEC"/>
    <w:rsid w:val="009B6D19"/>
    <w:rsid w:val="009C6A1B"/>
    <w:rsid w:val="009C7B16"/>
    <w:rsid w:val="009E383B"/>
    <w:rsid w:val="009E5D5C"/>
    <w:rsid w:val="009F6253"/>
    <w:rsid w:val="00A12578"/>
    <w:rsid w:val="00A20219"/>
    <w:rsid w:val="00A36CC6"/>
    <w:rsid w:val="00A65D1C"/>
    <w:rsid w:val="00A66349"/>
    <w:rsid w:val="00A672FF"/>
    <w:rsid w:val="00A83D7A"/>
    <w:rsid w:val="00A8722F"/>
    <w:rsid w:val="00A961D4"/>
    <w:rsid w:val="00A96DE7"/>
    <w:rsid w:val="00AA2595"/>
    <w:rsid w:val="00AA501F"/>
    <w:rsid w:val="00AB320B"/>
    <w:rsid w:val="00AC6AB8"/>
    <w:rsid w:val="00AD423B"/>
    <w:rsid w:val="00AE1C98"/>
    <w:rsid w:val="00AF14D9"/>
    <w:rsid w:val="00AF3AC6"/>
    <w:rsid w:val="00AF4B9F"/>
    <w:rsid w:val="00AF517A"/>
    <w:rsid w:val="00B1110C"/>
    <w:rsid w:val="00B36AC2"/>
    <w:rsid w:val="00B444C8"/>
    <w:rsid w:val="00B61936"/>
    <w:rsid w:val="00BA185E"/>
    <w:rsid w:val="00BA48B6"/>
    <w:rsid w:val="00BA7D99"/>
    <w:rsid w:val="00BB146F"/>
    <w:rsid w:val="00BC1EE5"/>
    <w:rsid w:val="00BC7A56"/>
    <w:rsid w:val="00BD2529"/>
    <w:rsid w:val="00BD67BB"/>
    <w:rsid w:val="00BE0485"/>
    <w:rsid w:val="00BE4D1D"/>
    <w:rsid w:val="00BF3BBD"/>
    <w:rsid w:val="00BF4F72"/>
    <w:rsid w:val="00BF5A4F"/>
    <w:rsid w:val="00BF64B1"/>
    <w:rsid w:val="00C0417D"/>
    <w:rsid w:val="00C06742"/>
    <w:rsid w:val="00C11EBD"/>
    <w:rsid w:val="00C12B9B"/>
    <w:rsid w:val="00C1651A"/>
    <w:rsid w:val="00C3154B"/>
    <w:rsid w:val="00C46596"/>
    <w:rsid w:val="00C46656"/>
    <w:rsid w:val="00C52533"/>
    <w:rsid w:val="00C6453A"/>
    <w:rsid w:val="00C7442E"/>
    <w:rsid w:val="00C8317C"/>
    <w:rsid w:val="00C928FB"/>
    <w:rsid w:val="00C94E1B"/>
    <w:rsid w:val="00CA2BAA"/>
    <w:rsid w:val="00CA4E8A"/>
    <w:rsid w:val="00CB2A52"/>
    <w:rsid w:val="00CB4209"/>
    <w:rsid w:val="00CD1DCD"/>
    <w:rsid w:val="00CD4D3E"/>
    <w:rsid w:val="00CD6E45"/>
    <w:rsid w:val="00CE0204"/>
    <w:rsid w:val="00CE3568"/>
    <w:rsid w:val="00CF0E15"/>
    <w:rsid w:val="00CF5AB7"/>
    <w:rsid w:val="00D02AF3"/>
    <w:rsid w:val="00D03C9E"/>
    <w:rsid w:val="00D304A4"/>
    <w:rsid w:val="00D3054E"/>
    <w:rsid w:val="00D40A63"/>
    <w:rsid w:val="00D51B7F"/>
    <w:rsid w:val="00D52A55"/>
    <w:rsid w:val="00D653E2"/>
    <w:rsid w:val="00D75D70"/>
    <w:rsid w:val="00D7759A"/>
    <w:rsid w:val="00D82A1D"/>
    <w:rsid w:val="00D830B4"/>
    <w:rsid w:val="00D94880"/>
    <w:rsid w:val="00D96D6A"/>
    <w:rsid w:val="00DA5A78"/>
    <w:rsid w:val="00DA71EB"/>
    <w:rsid w:val="00DB0F6F"/>
    <w:rsid w:val="00DC077F"/>
    <w:rsid w:val="00DC59C9"/>
    <w:rsid w:val="00DD2FBC"/>
    <w:rsid w:val="00DD69C4"/>
    <w:rsid w:val="00DD7228"/>
    <w:rsid w:val="00E16CE0"/>
    <w:rsid w:val="00E202DC"/>
    <w:rsid w:val="00E213CA"/>
    <w:rsid w:val="00E2553E"/>
    <w:rsid w:val="00E27FF1"/>
    <w:rsid w:val="00E553D5"/>
    <w:rsid w:val="00E56526"/>
    <w:rsid w:val="00E566EA"/>
    <w:rsid w:val="00E57026"/>
    <w:rsid w:val="00E571D8"/>
    <w:rsid w:val="00E63D59"/>
    <w:rsid w:val="00E84C02"/>
    <w:rsid w:val="00EA493C"/>
    <w:rsid w:val="00EA7D2F"/>
    <w:rsid w:val="00EB0AF5"/>
    <w:rsid w:val="00EC0F72"/>
    <w:rsid w:val="00EC6FA1"/>
    <w:rsid w:val="00ED654F"/>
    <w:rsid w:val="00EF1F57"/>
    <w:rsid w:val="00F021A0"/>
    <w:rsid w:val="00F16781"/>
    <w:rsid w:val="00F207EE"/>
    <w:rsid w:val="00F21089"/>
    <w:rsid w:val="00F23426"/>
    <w:rsid w:val="00F26F7A"/>
    <w:rsid w:val="00F30F11"/>
    <w:rsid w:val="00F51E1E"/>
    <w:rsid w:val="00F6526E"/>
    <w:rsid w:val="00F66D99"/>
    <w:rsid w:val="00F72CEE"/>
    <w:rsid w:val="00F81C53"/>
    <w:rsid w:val="00F850E6"/>
    <w:rsid w:val="00F96DEB"/>
    <w:rsid w:val="00FA1011"/>
    <w:rsid w:val="00FA13E1"/>
    <w:rsid w:val="00FB4B9A"/>
    <w:rsid w:val="00FE2025"/>
    <w:rsid w:val="00FE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9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7872"/>
    <w:rPr>
      <w:rFonts w:cs="Times New Roman"/>
    </w:rPr>
  </w:style>
  <w:style w:type="character" w:styleId="PageNumber">
    <w:name w:val="page number"/>
    <w:basedOn w:val="DefaultParagraphFont"/>
    <w:uiPriority w:val="99"/>
    <w:rsid w:val="004978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11</Pages>
  <Words>3961</Words>
  <Characters>22582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2020-04-13T14:07:00Z</cp:lastPrinted>
  <dcterms:created xsi:type="dcterms:W3CDTF">2019-03-19T07:01:00Z</dcterms:created>
  <dcterms:modified xsi:type="dcterms:W3CDTF">2020-04-13T14:09:00Z</dcterms:modified>
</cp:coreProperties>
</file>